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196F" w14:textId="77777777" w:rsidR="00616799" w:rsidRDefault="000B7675" w:rsidP="000B7675">
      <w:pPr>
        <w:jc w:val="center"/>
        <w:rPr>
          <w:rFonts w:ascii="Garamond" w:hAnsi="Garamond" w:cs="Arial"/>
          <w:iCs/>
          <w:sz w:val="22"/>
          <w:szCs w:val="22"/>
        </w:rPr>
      </w:pPr>
      <w:r>
        <w:rPr>
          <w:noProof/>
        </w:rPr>
        <w:drawing>
          <wp:inline distT="0" distB="0" distL="0" distR="0" wp14:anchorId="34A3A6CF" wp14:editId="40E96CCE">
            <wp:extent cx="976820" cy="110594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20" cy="1105940"/>
                    </a:xfrm>
                    <a:prstGeom prst="rect">
                      <a:avLst/>
                    </a:prstGeom>
                  </pic:spPr>
                </pic:pic>
              </a:graphicData>
            </a:graphic>
          </wp:inline>
        </w:drawing>
      </w:r>
    </w:p>
    <w:p w14:paraId="738B7F7A" w14:textId="77777777" w:rsidR="00616799" w:rsidRPr="000B7675" w:rsidRDefault="00616799" w:rsidP="00616799">
      <w:pPr>
        <w:ind w:left="2880" w:firstLine="720"/>
        <w:rPr>
          <w:rFonts w:ascii="Arial" w:hAnsi="Arial" w:cs="Arial"/>
          <w:sz w:val="22"/>
          <w:szCs w:val="22"/>
        </w:rPr>
      </w:pPr>
      <w:r w:rsidRPr="000B7675">
        <w:rPr>
          <w:rFonts w:ascii="Arial" w:hAnsi="Arial" w:cs="Arial"/>
          <w:iCs/>
          <w:sz w:val="22"/>
          <w:szCs w:val="22"/>
        </w:rPr>
        <w:t>Principal:</w:t>
      </w:r>
      <w:r w:rsidRPr="000B7675">
        <w:rPr>
          <w:rFonts w:ascii="Arial" w:hAnsi="Arial" w:cs="Arial"/>
          <w:sz w:val="22"/>
          <w:szCs w:val="22"/>
        </w:rPr>
        <w:t xml:space="preserve"> Mrs D Scott</w:t>
      </w:r>
    </w:p>
    <w:p w14:paraId="49A66873" w14:textId="77777777" w:rsidR="00616799" w:rsidRPr="000B7675" w:rsidRDefault="00616799" w:rsidP="00616799">
      <w:pPr>
        <w:ind w:hanging="567"/>
        <w:jc w:val="center"/>
        <w:rPr>
          <w:rFonts w:ascii="Arial" w:hAnsi="Arial" w:cs="Arial"/>
          <w:b/>
        </w:rPr>
      </w:pPr>
    </w:p>
    <w:p w14:paraId="1001EACF" w14:textId="1BCD46D8" w:rsidR="00616799" w:rsidRPr="000B7675" w:rsidRDefault="00616799" w:rsidP="6ED6BF86">
      <w:pPr>
        <w:jc w:val="center"/>
        <w:rPr>
          <w:rFonts w:ascii="Arial" w:hAnsi="Arial" w:cs="Arial"/>
          <w:b/>
          <w:bCs/>
        </w:rPr>
      </w:pPr>
      <w:r w:rsidRPr="6ED6BF86">
        <w:rPr>
          <w:rFonts w:ascii="Arial" w:hAnsi="Arial" w:cs="Arial"/>
          <w:b/>
          <w:bCs/>
        </w:rPr>
        <w:t>Job Description:</w:t>
      </w:r>
      <w:r w:rsidRPr="6ED6BF86">
        <w:rPr>
          <w:rFonts w:ascii="Arial" w:hAnsi="Arial" w:cs="Arial"/>
          <w:sz w:val="22"/>
          <w:szCs w:val="22"/>
        </w:rPr>
        <w:t xml:space="preserve"> </w:t>
      </w:r>
      <w:bookmarkStart w:id="0" w:name="_Hlk107221919"/>
      <w:r w:rsidR="00D6373E" w:rsidRPr="6ED6BF86">
        <w:rPr>
          <w:rFonts w:ascii="Arial" w:hAnsi="Arial" w:cs="Arial"/>
          <w:sz w:val="22"/>
          <w:szCs w:val="22"/>
        </w:rPr>
        <w:t>Associate Assistant Principal (AAP) SENDCO</w:t>
      </w:r>
      <w:r w:rsidRPr="6ED6BF86">
        <w:rPr>
          <w:rFonts w:ascii="Arial" w:hAnsi="Arial" w:cs="Arial"/>
          <w:sz w:val="22"/>
          <w:szCs w:val="22"/>
        </w:rPr>
        <w:t xml:space="preserve"> </w:t>
      </w:r>
      <w:bookmarkEnd w:id="0"/>
      <w:r w:rsidRPr="6ED6BF86">
        <w:rPr>
          <w:rFonts w:ascii="Arial" w:hAnsi="Arial" w:cs="Arial"/>
          <w:b/>
          <w:bCs/>
        </w:rPr>
        <w:t xml:space="preserve">| </w:t>
      </w:r>
      <w:r w:rsidR="1ED11760" w:rsidRPr="6ED6BF86">
        <w:rPr>
          <w:rFonts w:ascii="Arial" w:hAnsi="Arial" w:cs="Arial"/>
          <w:b/>
          <w:bCs/>
        </w:rPr>
        <w:t>L9-L13</w:t>
      </w:r>
    </w:p>
    <w:p w14:paraId="3499B14F" w14:textId="77777777" w:rsidR="00616799" w:rsidRPr="000B7675" w:rsidRDefault="00616799" w:rsidP="00616799">
      <w:pPr>
        <w:pBdr>
          <w:bottom w:val="single" w:sz="4" w:space="1" w:color="auto"/>
        </w:pBdr>
        <w:rPr>
          <w:rFonts w:ascii="Arial" w:hAnsi="Arial" w:cs="Arial"/>
          <w:b/>
        </w:rPr>
      </w:pPr>
    </w:p>
    <w:p w14:paraId="073400B0" w14:textId="77777777" w:rsidR="00616799" w:rsidRPr="000B7675" w:rsidRDefault="00616799" w:rsidP="00616799">
      <w:pPr>
        <w:rPr>
          <w:rFonts w:ascii="Arial" w:hAnsi="Arial" w:cs="Arial"/>
        </w:rPr>
      </w:pPr>
    </w:p>
    <w:p w14:paraId="710B235F" w14:textId="77777777" w:rsidR="00616799" w:rsidRPr="000B7675" w:rsidRDefault="00616799" w:rsidP="00616799">
      <w:pPr>
        <w:autoSpaceDE w:val="0"/>
        <w:autoSpaceDN w:val="0"/>
        <w:adjustRightInd w:val="0"/>
        <w:rPr>
          <w:rFonts w:ascii="Arial" w:hAnsi="Arial" w:cs="Arial"/>
          <w:b/>
          <w:bCs/>
          <w:color w:val="000000"/>
          <w:sz w:val="22"/>
          <w:szCs w:val="22"/>
        </w:rPr>
      </w:pPr>
      <w:r w:rsidRPr="000B7675">
        <w:rPr>
          <w:rFonts w:ascii="Arial" w:hAnsi="Arial" w:cs="Arial"/>
          <w:sz w:val="22"/>
          <w:szCs w:val="22"/>
        </w:rPr>
        <w:tab/>
      </w:r>
    </w:p>
    <w:p w14:paraId="5358DFA2" w14:textId="77777777" w:rsidR="00616799" w:rsidRPr="000B7675" w:rsidRDefault="00616799" w:rsidP="00616799">
      <w:pPr>
        <w:ind w:left="2160" w:hanging="2160"/>
        <w:rPr>
          <w:rFonts w:ascii="Arial" w:hAnsi="Arial" w:cs="Arial"/>
          <w:b/>
          <w:szCs w:val="24"/>
        </w:rPr>
      </w:pPr>
      <w:bookmarkStart w:id="1" w:name="_Hlk69814832"/>
      <w:r w:rsidRPr="000B7675">
        <w:rPr>
          <w:rFonts w:ascii="Arial" w:hAnsi="Arial" w:cs="Arial"/>
          <w:b/>
          <w:szCs w:val="24"/>
        </w:rPr>
        <w:t>JOB PURPOSE:</w:t>
      </w:r>
    </w:p>
    <w:p w14:paraId="138827E4" w14:textId="77777777" w:rsidR="00616799" w:rsidRDefault="00616799" w:rsidP="00616799">
      <w:pPr>
        <w:ind w:left="2160" w:hanging="2160"/>
        <w:rPr>
          <w:rFonts w:ascii="Arial" w:hAnsi="Arial" w:cs="Arial"/>
          <w:b/>
          <w:szCs w:val="24"/>
        </w:rPr>
      </w:pPr>
    </w:p>
    <w:p w14:paraId="696F07BA" w14:textId="4F4759B4" w:rsidR="00697246" w:rsidRPr="00DF3D2F" w:rsidRDefault="00697246" w:rsidP="6ED6BF86">
      <w:pPr>
        <w:rPr>
          <w:rFonts w:asciiTheme="minorHAnsi" w:hAnsiTheme="minorHAnsi" w:cstheme="minorBidi"/>
        </w:rPr>
      </w:pPr>
      <w:r w:rsidRPr="6ED6BF86">
        <w:rPr>
          <w:rFonts w:asciiTheme="minorHAnsi" w:hAnsiTheme="minorHAnsi" w:cstheme="minorBidi"/>
        </w:rPr>
        <w:t xml:space="preserve">The </w:t>
      </w:r>
      <w:r w:rsidR="00D6373E" w:rsidRPr="6ED6BF86">
        <w:rPr>
          <w:rFonts w:asciiTheme="minorHAnsi" w:hAnsiTheme="minorHAnsi" w:cstheme="minorBidi"/>
        </w:rPr>
        <w:t>AAP SENDCO</w:t>
      </w:r>
      <w:r w:rsidR="00B90C5E" w:rsidRPr="6ED6BF86">
        <w:rPr>
          <w:rFonts w:asciiTheme="minorHAnsi" w:hAnsiTheme="minorHAnsi" w:cstheme="minorBidi"/>
        </w:rPr>
        <w:t xml:space="preserve"> </w:t>
      </w:r>
      <w:r w:rsidRPr="6ED6BF86">
        <w:rPr>
          <w:rFonts w:asciiTheme="minorHAnsi" w:hAnsiTheme="minorHAnsi" w:cstheme="minorBidi"/>
        </w:rPr>
        <w:t>will work collaboratively with the</w:t>
      </w:r>
      <w:r w:rsidR="61D79847" w:rsidRPr="6ED6BF86">
        <w:rPr>
          <w:rFonts w:asciiTheme="minorHAnsi" w:hAnsiTheme="minorHAnsi" w:cstheme="minorBidi"/>
        </w:rPr>
        <w:t xml:space="preserve"> school leadership team</w:t>
      </w:r>
      <w:r w:rsidRPr="6ED6BF86">
        <w:rPr>
          <w:rFonts w:asciiTheme="minorHAnsi" w:hAnsiTheme="minorHAnsi" w:cstheme="minorBidi"/>
        </w:rPr>
        <w:t xml:space="preserve"> to fulfil our school vision to promote an inclusive community of excellence and opportunity, both within their area and across wider aspects of the whole school.</w:t>
      </w:r>
    </w:p>
    <w:p w14:paraId="638869B9" w14:textId="77777777" w:rsidR="00697246" w:rsidRPr="00DF3D2F" w:rsidRDefault="00697246" w:rsidP="00616799">
      <w:pPr>
        <w:ind w:left="2160" w:hanging="2160"/>
        <w:rPr>
          <w:rFonts w:asciiTheme="minorHAnsi" w:hAnsiTheme="minorHAnsi" w:cstheme="minorHAnsi"/>
          <w:b/>
          <w:szCs w:val="24"/>
        </w:rPr>
      </w:pPr>
    </w:p>
    <w:p w14:paraId="034CC16B" w14:textId="2F46A920" w:rsidR="00B90C5E" w:rsidRPr="00DF3D2F" w:rsidRDefault="00B90C5E" w:rsidP="00697246">
      <w:pPr>
        <w:rPr>
          <w:rFonts w:asciiTheme="minorHAnsi" w:hAnsiTheme="minorHAnsi" w:cstheme="minorHAnsi"/>
          <w:szCs w:val="24"/>
        </w:rPr>
      </w:pPr>
      <w:r w:rsidRPr="00B90C5E">
        <w:rPr>
          <w:rFonts w:asciiTheme="minorHAnsi" w:hAnsiTheme="minorHAnsi" w:cstheme="minorHAnsi"/>
          <w:szCs w:val="24"/>
        </w:rPr>
        <w:t xml:space="preserve">The </w:t>
      </w:r>
      <w:r w:rsidR="00D6373E">
        <w:rPr>
          <w:rFonts w:asciiTheme="minorHAnsi" w:hAnsiTheme="minorHAnsi" w:cstheme="minorHAnsi"/>
          <w:szCs w:val="24"/>
        </w:rPr>
        <w:t>AAP</w:t>
      </w:r>
      <w:r w:rsidRPr="00B90C5E">
        <w:rPr>
          <w:rFonts w:asciiTheme="minorHAnsi" w:hAnsiTheme="minorHAnsi" w:cstheme="minorHAnsi"/>
          <w:szCs w:val="24"/>
        </w:rPr>
        <w:t xml:space="preserve"> SEN</w:t>
      </w:r>
      <w:r w:rsidR="00D6373E">
        <w:rPr>
          <w:rFonts w:asciiTheme="minorHAnsi" w:hAnsiTheme="minorHAnsi" w:cstheme="minorHAnsi"/>
          <w:szCs w:val="24"/>
        </w:rPr>
        <w:t>D</w:t>
      </w:r>
      <w:r w:rsidRPr="00B90C5E">
        <w:rPr>
          <w:rFonts w:asciiTheme="minorHAnsi" w:hAnsiTheme="minorHAnsi" w:cstheme="minorHAnsi"/>
          <w:szCs w:val="24"/>
        </w:rPr>
        <w:t>CO</w:t>
      </w:r>
      <w:r w:rsidRPr="00DF3D2F">
        <w:rPr>
          <w:rFonts w:asciiTheme="minorHAnsi" w:hAnsiTheme="minorHAnsi" w:cstheme="minorHAnsi"/>
          <w:szCs w:val="24"/>
        </w:rPr>
        <w:t xml:space="preserve"> </w:t>
      </w:r>
      <w:r w:rsidRPr="00B90C5E">
        <w:rPr>
          <w:rFonts w:asciiTheme="minorHAnsi" w:hAnsiTheme="minorHAnsi" w:cstheme="minorHAnsi"/>
          <w:szCs w:val="24"/>
        </w:rPr>
        <w:t xml:space="preserve">will be the school wide SENDCO and will ensure </w:t>
      </w:r>
      <w:r w:rsidR="00D6373E">
        <w:rPr>
          <w:rFonts w:asciiTheme="minorHAnsi" w:hAnsiTheme="minorHAnsi" w:cstheme="minorHAnsi"/>
          <w:szCs w:val="24"/>
        </w:rPr>
        <w:t>that the additional needs of</w:t>
      </w:r>
      <w:r w:rsidR="006052DE">
        <w:rPr>
          <w:rFonts w:asciiTheme="minorHAnsi" w:hAnsiTheme="minorHAnsi" w:cstheme="minorHAnsi"/>
          <w:szCs w:val="24"/>
        </w:rPr>
        <w:t xml:space="preserve"> individual</w:t>
      </w:r>
      <w:r w:rsidRPr="00B90C5E">
        <w:rPr>
          <w:rFonts w:asciiTheme="minorHAnsi" w:hAnsiTheme="minorHAnsi" w:cstheme="minorHAnsi"/>
          <w:szCs w:val="24"/>
        </w:rPr>
        <w:t xml:space="preserve"> student</w:t>
      </w:r>
      <w:r w:rsidR="00D6373E">
        <w:rPr>
          <w:rFonts w:asciiTheme="minorHAnsi" w:hAnsiTheme="minorHAnsi" w:cstheme="minorHAnsi"/>
          <w:szCs w:val="24"/>
        </w:rPr>
        <w:t>s</w:t>
      </w:r>
      <w:r w:rsidRPr="00B90C5E">
        <w:rPr>
          <w:rFonts w:asciiTheme="minorHAnsi" w:hAnsiTheme="minorHAnsi" w:cstheme="minorHAnsi"/>
          <w:szCs w:val="24"/>
        </w:rPr>
        <w:t xml:space="preserve"> </w:t>
      </w:r>
      <w:r w:rsidR="00D6373E">
        <w:rPr>
          <w:rFonts w:asciiTheme="minorHAnsi" w:hAnsiTheme="minorHAnsi" w:cstheme="minorHAnsi"/>
          <w:szCs w:val="24"/>
        </w:rPr>
        <w:t>are</w:t>
      </w:r>
      <w:r w:rsidRPr="00B90C5E">
        <w:rPr>
          <w:rFonts w:asciiTheme="minorHAnsi" w:hAnsiTheme="minorHAnsi" w:cstheme="minorHAnsi"/>
          <w:szCs w:val="24"/>
        </w:rPr>
        <w:t xml:space="preserve"> catered for and coordinate the provision of interventions, strategies and supportive plans.  They will lead th</w:t>
      </w:r>
      <w:r w:rsidR="006052DE">
        <w:rPr>
          <w:rFonts w:asciiTheme="minorHAnsi" w:hAnsiTheme="minorHAnsi" w:cstheme="minorHAnsi"/>
          <w:szCs w:val="24"/>
        </w:rPr>
        <w:t>is</w:t>
      </w:r>
      <w:r w:rsidRPr="00B90C5E">
        <w:rPr>
          <w:rFonts w:asciiTheme="minorHAnsi" w:hAnsiTheme="minorHAnsi" w:cstheme="minorHAnsi"/>
          <w:szCs w:val="24"/>
        </w:rPr>
        <w:t xml:space="preserve"> school wide priority to ensure each child is known and supported to be the best version of themselves.</w:t>
      </w:r>
    </w:p>
    <w:p w14:paraId="32A4C5DE" w14:textId="77777777" w:rsidR="00616799" w:rsidRPr="00DF3D2F" w:rsidRDefault="00616799" w:rsidP="00616799">
      <w:pPr>
        <w:pStyle w:val="Default"/>
        <w:rPr>
          <w:rFonts w:asciiTheme="minorHAnsi" w:hAnsiTheme="minorHAnsi" w:cstheme="minorHAnsi"/>
        </w:rPr>
      </w:pPr>
    </w:p>
    <w:p w14:paraId="76479EA1" w14:textId="77777777" w:rsidR="00616799" w:rsidRPr="00DF3D2F" w:rsidRDefault="00616799" w:rsidP="00616799">
      <w:pPr>
        <w:rPr>
          <w:rFonts w:asciiTheme="minorHAnsi" w:hAnsiTheme="minorHAnsi" w:cstheme="minorHAnsi"/>
          <w:b/>
          <w:szCs w:val="24"/>
        </w:rPr>
      </w:pPr>
      <w:r w:rsidRPr="00DF3D2F">
        <w:rPr>
          <w:rFonts w:asciiTheme="minorHAnsi" w:hAnsiTheme="minorHAnsi" w:cstheme="minorHAnsi"/>
          <w:b/>
          <w:szCs w:val="24"/>
        </w:rPr>
        <w:t xml:space="preserve">RESPONSIBILITIES </w:t>
      </w:r>
    </w:p>
    <w:p w14:paraId="349D742F" w14:textId="77777777" w:rsidR="00616799" w:rsidRPr="00DF3D2F" w:rsidRDefault="00616799" w:rsidP="00616799">
      <w:pPr>
        <w:pStyle w:val="Default"/>
        <w:rPr>
          <w:rFonts w:asciiTheme="minorHAnsi" w:hAnsiTheme="minorHAnsi" w:cstheme="minorHAnsi"/>
        </w:rPr>
      </w:pPr>
    </w:p>
    <w:p w14:paraId="62C95FA6" w14:textId="621DCDDA" w:rsidR="00D6373E" w:rsidRDefault="00697246" w:rsidP="00D6373E">
      <w:pPr>
        <w:pStyle w:val="Default"/>
        <w:numPr>
          <w:ilvl w:val="0"/>
          <w:numId w:val="1"/>
        </w:numPr>
        <w:rPr>
          <w:rFonts w:asciiTheme="minorHAnsi" w:hAnsiTheme="minorHAnsi" w:cstheme="minorHAnsi"/>
        </w:rPr>
      </w:pPr>
      <w:r w:rsidRPr="00DF3D2F">
        <w:rPr>
          <w:rFonts w:asciiTheme="minorHAnsi" w:hAnsiTheme="minorHAnsi" w:cstheme="minorHAnsi"/>
        </w:rPr>
        <w:t>To</w:t>
      </w:r>
      <w:r w:rsidR="00D6373E">
        <w:rPr>
          <w:rFonts w:asciiTheme="minorHAnsi" w:hAnsiTheme="minorHAnsi" w:cstheme="minorHAnsi"/>
        </w:rPr>
        <w:t xml:space="preserve"> be the strategic lead for</w:t>
      </w:r>
      <w:r w:rsidRPr="00DF3D2F">
        <w:rPr>
          <w:rFonts w:asciiTheme="minorHAnsi" w:hAnsiTheme="minorHAnsi" w:cstheme="minorHAnsi"/>
        </w:rPr>
        <w:t xml:space="preserve"> the development and implementation of SEND</w:t>
      </w:r>
      <w:r w:rsidR="003772EF">
        <w:rPr>
          <w:rFonts w:asciiTheme="minorHAnsi" w:hAnsiTheme="minorHAnsi" w:cstheme="minorHAnsi"/>
        </w:rPr>
        <w:t xml:space="preserve"> (including SEMH)</w:t>
      </w:r>
      <w:r w:rsidRPr="00DF3D2F">
        <w:rPr>
          <w:rFonts w:asciiTheme="minorHAnsi" w:hAnsiTheme="minorHAnsi" w:cstheme="minorHAnsi"/>
        </w:rPr>
        <w:t xml:space="preserve"> initiatives and strategies throughout the school which raise the teaching practice of all members of staff and therefore raise student standards and progress</w:t>
      </w:r>
    </w:p>
    <w:p w14:paraId="31608F8B" w14:textId="72AE57E5" w:rsidR="00591C09" w:rsidRDefault="00591C09" w:rsidP="00591C09">
      <w:pPr>
        <w:pStyle w:val="ListParagraph"/>
        <w:numPr>
          <w:ilvl w:val="0"/>
          <w:numId w:val="1"/>
        </w:numPr>
        <w:spacing w:after="0" w:line="240" w:lineRule="auto"/>
        <w:ind w:left="714" w:hanging="357"/>
        <w:rPr>
          <w:rFonts w:asciiTheme="minorHAnsi" w:eastAsia="Times New Roman" w:hAnsiTheme="minorHAnsi" w:cstheme="minorHAnsi"/>
          <w:sz w:val="24"/>
          <w:szCs w:val="24"/>
        </w:rPr>
      </w:pPr>
      <w:r w:rsidRPr="006052DE">
        <w:rPr>
          <w:rFonts w:asciiTheme="minorHAnsi" w:eastAsia="Times New Roman" w:hAnsiTheme="minorHAnsi" w:cstheme="minorHAnsi"/>
          <w:sz w:val="24"/>
          <w:szCs w:val="24"/>
        </w:rPr>
        <w:t>To ensure that practice is compliant with the SEND Code of Practice (2014) and other relevant statutory requirements</w:t>
      </w:r>
    </w:p>
    <w:p w14:paraId="2A58DD0F" w14:textId="77777777" w:rsidR="003772EF" w:rsidRDefault="003772EF" w:rsidP="003772EF">
      <w:pPr>
        <w:numPr>
          <w:ilvl w:val="0"/>
          <w:numId w:val="1"/>
        </w:numPr>
        <w:shd w:val="clear" w:color="auto" w:fill="FFFFFF"/>
        <w:spacing w:before="100" w:beforeAutospacing="1" w:after="100" w:afterAutospacing="1"/>
        <w:jc w:val="left"/>
        <w:rPr>
          <w:rFonts w:asciiTheme="minorHAnsi" w:hAnsiTheme="minorHAnsi" w:cstheme="minorHAnsi"/>
          <w:szCs w:val="24"/>
          <w:lang w:eastAsia="en-GB"/>
        </w:rPr>
      </w:pPr>
      <w:r>
        <w:rPr>
          <w:rFonts w:asciiTheme="minorHAnsi" w:hAnsiTheme="minorHAnsi" w:cstheme="minorHAnsi"/>
          <w:szCs w:val="24"/>
          <w:lang w:eastAsia="en-GB"/>
        </w:rPr>
        <w:t>To lead the team in</w:t>
      </w:r>
      <w:r w:rsidRPr="0042351F">
        <w:rPr>
          <w:rFonts w:asciiTheme="minorHAnsi" w:hAnsiTheme="minorHAnsi" w:cstheme="minorHAnsi"/>
          <w:szCs w:val="24"/>
          <w:lang w:eastAsia="en-GB"/>
        </w:rPr>
        <w:t xml:space="preserve"> </w:t>
      </w:r>
      <w:r>
        <w:rPr>
          <w:rFonts w:asciiTheme="minorHAnsi" w:hAnsiTheme="minorHAnsi" w:cstheme="minorHAnsi"/>
          <w:szCs w:val="24"/>
          <w:lang w:eastAsia="en-GB"/>
        </w:rPr>
        <w:t>facilitating</w:t>
      </w:r>
      <w:r w:rsidRPr="0042351F">
        <w:rPr>
          <w:rFonts w:asciiTheme="minorHAnsi" w:hAnsiTheme="minorHAnsi" w:cstheme="minorHAnsi"/>
          <w:szCs w:val="24"/>
          <w:lang w:eastAsia="en-GB"/>
        </w:rPr>
        <w:t xml:space="preserve"> assessments of pupils with SEN to identify needs and monitor progress - including observations in the classroom</w:t>
      </w:r>
      <w:r>
        <w:rPr>
          <w:rFonts w:asciiTheme="minorHAnsi" w:hAnsiTheme="minorHAnsi" w:cstheme="minorHAnsi"/>
          <w:szCs w:val="24"/>
          <w:lang w:eastAsia="en-GB"/>
        </w:rPr>
        <w:t>,</w:t>
      </w:r>
      <w:r w:rsidRPr="0042351F">
        <w:rPr>
          <w:rFonts w:asciiTheme="minorHAnsi" w:hAnsiTheme="minorHAnsi" w:cstheme="minorHAnsi"/>
          <w:szCs w:val="24"/>
          <w:lang w:eastAsia="en-GB"/>
        </w:rPr>
        <w:t xml:space="preserve"> meeting with </w:t>
      </w:r>
      <w:r>
        <w:rPr>
          <w:rFonts w:asciiTheme="minorHAnsi" w:hAnsiTheme="minorHAnsi" w:cstheme="minorHAnsi"/>
          <w:szCs w:val="24"/>
          <w:lang w:eastAsia="en-GB"/>
        </w:rPr>
        <w:t xml:space="preserve">students, </w:t>
      </w:r>
      <w:r w:rsidRPr="0042351F">
        <w:rPr>
          <w:rFonts w:asciiTheme="minorHAnsi" w:hAnsiTheme="minorHAnsi" w:cstheme="minorHAnsi"/>
          <w:szCs w:val="24"/>
          <w:lang w:eastAsia="en-GB"/>
        </w:rPr>
        <w:t>teachers and parents</w:t>
      </w:r>
      <w:r>
        <w:rPr>
          <w:rFonts w:asciiTheme="minorHAnsi" w:hAnsiTheme="minorHAnsi" w:cstheme="minorHAnsi"/>
          <w:szCs w:val="24"/>
          <w:lang w:eastAsia="en-GB"/>
        </w:rPr>
        <w:t>, use of data and working with primary schools during transition</w:t>
      </w:r>
    </w:p>
    <w:p w14:paraId="767E5BBF" w14:textId="2AAF9C50" w:rsidR="003772EF" w:rsidRDefault="003772EF" w:rsidP="6ED6BF86">
      <w:pPr>
        <w:numPr>
          <w:ilvl w:val="0"/>
          <w:numId w:val="1"/>
        </w:numPr>
        <w:jc w:val="left"/>
        <w:rPr>
          <w:rFonts w:asciiTheme="minorHAnsi" w:hAnsiTheme="minorHAnsi" w:cstheme="minorBidi"/>
        </w:rPr>
      </w:pPr>
      <w:r w:rsidRPr="6ED6BF86">
        <w:rPr>
          <w:rFonts w:asciiTheme="minorHAnsi" w:hAnsiTheme="minorHAnsi" w:cstheme="minorBidi"/>
        </w:rPr>
        <w:t>To lead in securing high standards of learning, behaviour and achievement across the SEND cohort, including a rigorous system of tracking, monitoring and timely intervention</w:t>
      </w:r>
    </w:p>
    <w:p w14:paraId="7494D612" w14:textId="51CC92BF" w:rsidR="412A0AE0" w:rsidRDefault="412A0AE0" w:rsidP="6ED6BF86">
      <w:pPr>
        <w:numPr>
          <w:ilvl w:val="0"/>
          <w:numId w:val="1"/>
        </w:numPr>
        <w:jc w:val="left"/>
        <w:rPr>
          <w:rFonts w:asciiTheme="minorHAnsi" w:hAnsiTheme="minorHAnsi" w:cstheme="minorBidi"/>
          <w:szCs w:val="24"/>
        </w:rPr>
      </w:pPr>
      <w:r w:rsidRPr="6ED6BF86">
        <w:rPr>
          <w:rFonts w:asciiTheme="minorHAnsi" w:hAnsiTheme="minorHAnsi" w:cstheme="minorBidi"/>
          <w:szCs w:val="24"/>
        </w:rPr>
        <w:t xml:space="preserve">To </w:t>
      </w:r>
      <w:r w:rsidR="2E538E83" w:rsidRPr="6ED6BF86">
        <w:rPr>
          <w:rFonts w:asciiTheme="minorHAnsi" w:hAnsiTheme="minorHAnsi" w:cstheme="minorBidi"/>
          <w:szCs w:val="24"/>
        </w:rPr>
        <w:t xml:space="preserve">contribute to the leadership of the school wide inclusion plan </w:t>
      </w:r>
    </w:p>
    <w:p w14:paraId="28420A22" w14:textId="4342EF0C" w:rsidR="003772EF" w:rsidRDefault="003772EF" w:rsidP="6ED6BF86">
      <w:pPr>
        <w:pStyle w:val="ListParagraph"/>
        <w:numPr>
          <w:ilvl w:val="0"/>
          <w:numId w:val="1"/>
        </w:numPr>
        <w:rPr>
          <w:rFonts w:asciiTheme="minorHAnsi" w:eastAsia="Times New Roman" w:hAnsiTheme="minorHAnsi" w:cstheme="minorBidi"/>
          <w:sz w:val="24"/>
          <w:szCs w:val="24"/>
        </w:rPr>
      </w:pPr>
      <w:r w:rsidRPr="6ED6BF86">
        <w:rPr>
          <w:rFonts w:asciiTheme="minorHAnsi" w:eastAsia="Times New Roman" w:hAnsiTheme="minorHAnsi" w:cstheme="minorBidi"/>
          <w:sz w:val="24"/>
          <w:szCs w:val="24"/>
        </w:rPr>
        <w:t xml:space="preserve">To lead the allocation of support staff to individual students and key groups. This includes the </w:t>
      </w:r>
      <w:r w:rsidR="6C602D18" w:rsidRPr="6ED6BF86">
        <w:rPr>
          <w:rFonts w:asciiTheme="minorHAnsi" w:eastAsia="Times New Roman" w:hAnsiTheme="minorHAnsi" w:cstheme="minorBidi"/>
          <w:sz w:val="24"/>
          <w:szCs w:val="24"/>
        </w:rPr>
        <w:t>H</w:t>
      </w:r>
      <w:r w:rsidRPr="6ED6BF86">
        <w:rPr>
          <w:rFonts w:asciiTheme="minorHAnsi" w:eastAsia="Times New Roman" w:hAnsiTheme="minorHAnsi" w:cstheme="minorBidi"/>
          <w:sz w:val="24"/>
          <w:szCs w:val="24"/>
        </w:rPr>
        <w:t xml:space="preserve">igh </w:t>
      </w:r>
      <w:r w:rsidR="67B2FC2E" w:rsidRPr="6ED6BF86">
        <w:rPr>
          <w:rFonts w:asciiTheme="minorHAnsi" w:eastAsia="Times New Roman" w:hAnsiTheme="minorHAnsi" w:cstheme="minorBidi"/>
          <w:sz w:val="24"/>
          <w:szCs w:val="24"/>
        </w:rPr>
        <w:t>N</w:t>
      </w:r>
      <w:r w:rsidRPr="6ED6BF86">
        <w:rPr>
          <w:rFonts w:asciiTheme="minorHAnsi" w:eastAsia="Times New Roman" w:hAnsiTheme="minorHAnsi" w:cstheme="minorBidi"/>
          <w:sz w:val="24"/>
          <w:szCs w:val="24"/>
        </w:rPr>
        <w:t>eeds team, SEMH team and TAs</w:t>
      </w:r>
    </w:p>
    <w:p w14:paraId="6EF1FF5F" w14:textId="5A77493C" w:rsidR="003772EF" w:rsidRDefault="003772EF" w:rsidP="003772EF">
      <w:pPr>
        <w:pStyle w:val="ListParagraph"/>
        <w:numPr>
          <w:ilvl w:val="0"/>
          <w:numId w:val="1"/>
        </w:numPr>
        <w:rPr>
          <w:rFonts w:asciiTheme="minorHAnsi" w:eastAsia="Times New Roman" w:hAnsiTheme="minorHAnsi" w:cstheme="minorHAnsi"/>
          <w:sz w:val="24"/>
          <w:szCs w:val="24"/>
        </w:rPr>
      </w:pPr>
      <w:r w:rsidRPr="6ED6BF86">
        <w:rPr>
          <w:rFonts w:asciiTheme="minorHAnsi" w:eastAsia="Times New Roman" w:hAnsiTheme="minorHAnsi" w:cstheme="minorBidi"/>
          <w:sz w:val="24"/>
          <w:szCs w:val="24"/>
        </w:rPr>
        <w:t xml:space="preserve">To ensure there is robust recording of effective intervention and the impact they have on our students and that they deliver value for money </w:t>
      </w:r>
    </w:p>
    <w:p w14:paraId="5C6BB7DB" w14:textId="77777777" w:rsidR="003772EF" w:rsidRDefault="003772EF" w:rsidP="003772EF">
      <w:pPr>
        <w:pStyle w:val="ListParagraph"/>
        <w:numPr>
          <w:ilvl w:val="0"/>
          <w:numId w:val="1"/>
        </w:numPr>
        <w:rPr>
          <w:rFonts w:asciiTheme="minorHAnsi" w:eastAsia="Times New Roman" w:hAnsiTheme="minorHAnsi" w:cstheme="minorHAnsi"/>
          <w:sz w:val="24"/>
          <w:szCs w:val="24"/>
        </w:rPr>
      </w:pPr>
      <w:r w:rsidRPr="6ED6BF86">
        <w:rPr>
          <w:rFonts w:asciiTheme="minorHAnsi" w:eastAsia="Times New Roman" w:hAnsiTheme="minorHAnsi" w:cstheme="minorBidi"/>
          <w:sz w:val="24"/>
          <w:szCs w:val="24"/>
        </w:rPr>
        <w:t>To lead the team in ensuring an effective and robust appraisal system is in place</w:t>
      </w:r>
    </w:p>
    <w:p w14:paraId="50636F2F" w14:textId="3BA78661" w:rsidR="5C970242" w:rsidRDefault="5C970242" w:rsidP="6ED6BF86">
      <w:pPr>
        <w:pStyle w:val="ListParagraph"/>
        <w:numPr>
          <w:ilvl w:val="0"/>
          <w:numId w:val="1"/>
        </w:numPr>
        <w:rPr>
          <w:rFonts w:asciiTheme="minorHAnsi" w:eastAsia="Times New Roman" w:hAnsiTheme="minorHAnsi" w:cstheme="minorBidi"/>
          <w:sz w:val="24"/>
          <w:szCs w:val="24"/>
        </w:rPr>
      </w:pPr>
      <w:r w:rsidRPr="6ED6BF86">
        <w:rPr>
          <w:rFonts w:asciiTheme="minorHAnsi" w:eastAsia="Times New Roman" w:hAnsiTheme="minorHAnsi" w:cstheme="minorBidi"/>
          <w:sz w:val="24"/>
          <w:szCs w:val="24"/>
        </w:rPr>
        <w:t>To lead the support and intervention</w:t>
      </w:r>
      <w:r w:rsidR="3BE974DB" w:rsidRPr="6ED6BF86">
        <w:rPr>
          <w:rFonts w:asciiTheme="minorHAnsi" w:eastAsia="Times New Roman" w:hAnsiTheme="minorHAnsi" w:cstheme="minorBidi"/>
          <w:sz w:val="24"/>
          <w:szCs w:val="24"/>
        </w:rPr>
        <w:t xml:space="preserve"> of</w:t>
      </w:r>
      <w:r w:rsidRPr="6ED6BF86">
        <w:rPr>
          <w:rFonts w:asciiTheme="minorHAnsi" w:eastAsia="Times New Roman" w:hAnsiTheme="minorHAnsi" w:cstheme="minorBidi"/>
          <w:sz w:val="24"/>
          <w:szCs w:val="24"/>
        </w:rPr>
        <w:t xml:space="preserve"> students </w:t>
      </w:r>
      <w:r w:rsidR="7A77A1BF" w:rsidRPr="6ED6BF86">
        <w:rPr>
          <w:rFonts w:asciiTheme="minorHAnsi" w:eastAsia="Times New Roman" w:hAnsiTheme="minorHAnsi" w:cstheme="minorBidi"/>
          <w:sz w:val="24"/>
          <w:szCs w:val="24"/>
        </w:rPr>
        <w:t>that are not</w:t>
      </w:r>
      <w:r w:rsidRPr="6ED6BF86">
        <w:rPr>
          <w:rFonts w:asciiTheme="minorHAnsi" w:eastAsia="Times New Roman" w:hAnsiTheme="minorHAnsi" w:cstheme="minorBidi"/>
          <w:sz w:val="24"/>
          <w:szCs w:val="24"/>
        </w:rPr>
        <w:t xml:space="preserve"> secondary ready with a specific focus on literacy and numeracy</w:t>
      </w:r>
    </w:p>
    <w:p w14:paraId="0BC6F5C5" w14:textId="6DD1357D" w:rsidR="003772EF" w:rsidRDefault="00591C09" w:rsidP="00591C09">
      <w:pPr>
        <w:pStyle w:val="Default"/>
        <w:numPr>
          <w:ilvl w:val="0"/>
          <w:numId w:val="1"/>
        </w:numPr>
        <w:rPr>
          <w:rFonts w:asciiTheme="minorHAnsi" w:hAnsiTheme="minorHAnsi" w:cstheme="minorHAnsi"/>
        </w:rPr>
      </w:pPr>
      <w:r w:rsidRPr="6ED6BF86">
        <w:rPr>
          <w:rFonts w:asciiTheme="minorHAnsi" w:hAnsiTheme="minorHAnsi" w:cstheme="minorBidi"/>
        </w:rPr>
        <w:lastRenderedPageBreak/>
        <w:t>To lead in developing, implementing and evaluating whole school CPD that leads to school improvement, based on the data available and the impact of previous CPD. This includes supporting NQT and RQT staff in relation to SEND</w:t>
      </w:r>
    </w:p>
    <w:p w14:paraId="604D2D56" w14:textId="77777777" w:rsidR="003772EF" w:rsidRPr="006F7BEB" w:rsidRDefault="003772EF" w:rsidP="6ED6BF86">
      <w:pPr>
        <w:pStyle w:val="ListParagraph"/>
        <w:numPr>
          <w:ilvl w:val="0"/>
          <w:numId w:val="1"/>
        </w:numPr>
        <w:spacing w:after="0"/>
        <w:rPr>
          <w:rFonts w:asciiTheme="minorHAnsi" w:eastAsia="Times New Roman" w:hAnsiTheme="minorHAnsi" w:cstheme="minorBidi"/>
          <w:sz w:val="24"/>
          <w:szCs w:val="24"/>
        </w:rPr>
      </w:pPr>
      <w:r w:rsidRPr="6ED6BF86">
        <w:rPr>
          <w:rFonts w:asciiTheme="minorHAnsi" w:eastAsia="Times New Roman" w:hAnsiTheme="minorHAnsi" w:cstheme="minorBidi"/>
          <w:sz w:val="24"/>
          <w:szCs w:val="24"/>
        </w:rPr>
        <w:t>To liaise with external partnerships, the local community, Local Authority and others where appropriate, including participating in the various networks for SENDCOs, locally and nationally</w:t>
      </w:r>
    </w:p>
    <w:p w14:paraId="3FD294E6" w14:textId="77777777" w:rsidR="00591C09" w:rsidRPr="00DF3D2F" w:rsidRDefault="00591C09" w:rsidP="6ED6BF86">
      <w:pPr>
        <w:pStyle w:val="Default"/>
        <w:numPr>
          <w:ilvl w:val="0"/>
          <w:numId w:val="1"/>
        </w:numPr>
        <w:rPr>
          <w:rFonts w:asciiTheme="minorHAnsi" w:eastAsia="Times New Roman" w:hAnsiTheme="minorHAnsi" w:cstheme="minorBidi"/>
        </w:rPr>
      </w:pPr>
      <w:r w:rsidRPr="6ED6BF86">
        <w:rPr>
          <w:rFonts w:asciiTheme="minorHAnsi" w:eastAsiaTheme="minorEastAsia" w:hAnsiTheme="minorHAnsi" w:cstheme="minorBidi"/>
          <w:color w:val="auto"/>
          <w:lang w:eastAsia="en-US"/>
        </w:rPr>
        <w:t xml:space="preserve">To undertake research into best practice in other schools, evaluate innovative curricular practices and draw on research outcomes, and other sources of external evidence, to inform own practice and that of colleagues </w:t>
      </w:r>
    </w:p>
    <w:p w14:paraId="3D7FE79F" w14:textId="62BA1D9A" w:rsidR="003772EF" w:rsidRPr="003772EF" w:rsidRDefault="003772EF" w:rsidP="003772EF">
      <w:pPr>
        <w:pStyle w:val="ListParagraph"/>
        <w:numPr>
          <w:ilvl w:val="0"/>
          <w:numId w:val="1"/>
        </w:numPr>
        <w:rPr>
          <w:rFonts w:asciiTheme="minorHAnsi" w:hAnsiTheme="minorHAnsi" w:cstheme="minorHAnsi"/>
          <w:szCs w:val="24"/>
        </w:rPr>
      </w:pPr>
      <w:r w:rsidRPr="6ED6BF86">
        <w:rPr>
          <w:rFonts w:asciiTheme="minorHAnsi" w:eastAsia="Times New Roman" w:hAnsiTheme="minorHAnsi" w:cstheme="minorBidi"/>
          <w:sz w:val="24"/>
          <w:szCs w:val="24"/>
        </w:rPr>
        <w:t>To create an effective dialogue between parents, school and pupils, reporting to and informing parents of the stage of support appropriate to their child. To formulate and maintain close links with outside agencies</w:t>
      </w:r>
      <w:r w:rsidRPr="6ED6BF86">
        <w:rPr>
          <w:rFonts w:asciiTheme="minorHAnsi" w:hAnsiTheme="minorHAnsi" w:cstheme="minorBidi"/>
        </w:rPr>
        <w:t xml:space="preserve"> </w:t>
      </w:r>
    </w:p>
    <w:p w14:paraId="5F3F9D07" w14:textId="77777777" w:rsidR="003772EF" w:rsidRPr="006F7BEB" w:rsidRDefault="003772EF" w:rsidP="6ED6BF86">
      <w:pPr>
        <w:pStyle w:val="ListParagraph"/>
        <w:numPr>
          <w:ilvl w:val="0"/>
          <w:numId w:val="1"/>
        </w:numPr>
        <w:spacing w:after="0"/>
        <w:rPr>
          <w:rFonts w:asciiTheme="minorHAnsi" w:eastAsia="Times New Roman" w:hAnsiTheme="minorHAnsi" w:cstheme="minorBidi"/>
          <w:sz w:val="24"/>
          <w:szCs w:val="24"/>
        </w:rPr>
      </w:pPr>
      <w:r w:rsidRPr="6ED6BF86">
        <w:rPr>
          <w:rFonts w:asciiTheme="minorHAnsi" w:eastAsia="Times New Roman" w:hAnsiTheme="minorHAnsi" w:cstheme="minorBidi"/>
          <w:sz w:val="24"/>
          <w:szCs w:val="24"/>
        </w:rPr>
        <w:t>To ensure the team widely share updates and information regarding the SEND code of practice to all relevant staff</w:t>
      </w:r>
    </w:p>
    <w:p w14:paraId="7F12CFD9" w14:textId="7362FC62" w:rsidR="00616799" w:rsidRPr="00DF3D2F" w:rsidRDefault="00616799" w:rsidP="00616799">
      <w:pPr>
        <w:pStyle w:val="Default"/>
        <w:numPr>
          <w:ilvl w:val="0"/>
          <w:numId w:val="1"/>
        </w:numPr>
        <w:rPr>
          <w:rFonts w:asciiTheme="minorHAnsi" w:hAnsiTheme="minorHAnsi" w:cstheme="minorHAnsi"/>
        </w:rPr>
      </w:pPr>
      <w:r w:rsidRPr="6ED6BF86">
        <w:rPr>
          <w:rFonts w:asciiTheme="minorHAnsi" w:hAnsiTheme="minorHAnsi" w:cstheme="minorBidi"/>
        </w:rPr>
        <w:t>To be a role model for teachers, cover supervisors</w:t>
      </w:r>
      <w:r w:rsidR="00B90C5E" w:rsidRPr="6ED6BF86">
        <w:rPr>
          <w:rFonts w:asciiTheme="minorHAnsi" w:hAnsiTheme="minorHAnsi" w:cstheme="minorBidi"/>
        </w:rPr>
        <w:t>, teaching assistants</w:t>
      </w:r>
      <w:r w:rsidRPr="6ED6BF86">
        <w:rPr>
          <w:rFonts w:asciiTheme="minorHAnsi" w:hAnsiTheme="minorHAnsi" w:cstheme="minorBidi"/>
        </w:rPr>
        <w:t xml:space="preserve"> and students ensuring best practice and excellence</w:t>
      </w:r>
    </w:p>
    <w:p w14:paraId="086722AA" w14:textId="43C5BC15" w:rsidR="006F7BEB" w:rsidRPr="006F7BEB" w:rsidRDefault="006F7BEB" w:rsidP="6ED6BF86">
      <w:pPr>
        <w:pStyle w:val="ListParagraph"/>
        <w:numPr>
          <w:ilvl w:val="0"/>
          <w:numId w:val="1"/>
        </w:numPr>
        <w:rPr>
          <w:rFonts w:asciiTheme="minorHAnsi" w:eastAsia="Times New Roman" w:hAnsiTheme="minorHAnsi" w:cstheme="minorBidi"/>
          <w:sz w:val="24"/>
          <w:szCs w:val="24"/>
        </w:rPr>
      </w:pPr>
      <w:bookmarkStart w:id="2" w:name="_Hlk69813455"/>
      <w:bookmarkStart w:id="3" w:name="_Hlk69814355"/>
      <w:r w:rsidRPr="6ED6BF86">
        <w:rPr>
          <w:rFonts w:asciiTheme="minorHAnsi" w:eastAsia="Times New Roman" w:hAnsiTheme="minorHAnsi" w:cstheme="minorBidi"/>
          <w:sz w:val="24"/>
          <w:szCs w:val="24"/>
        </w:rPr>
        <w:t>To quality assure the statutory requirements for all documentation</w:t>
      </w:r>
      <w:r w:rsidR="5E764535" w:rsidRPr="6ED6BF86">
        <w:rPr>
          <w:rFonts w:asciiTheme="minorHAnsi" w:eastAsia="Times New Roman" w:hAnsiTheme="minorHAnsi" w:cstheme="minorBidi"/>
          <w:sz w:val="24"/>
          <w:szCs w:val="24"/>
        </w:rPr>
        <w:t xml:space="preserve"> (including access arrangements)</w:t>
      </w:r>
      <w:r w:rsidRPr="6ED6BF86">
        <w:rPr>
          <w:rFonts w:asciiTheme="minorHAnsi" w:eastAsia="Times New Roman" w:hAnsiTheme="minorHAnsi" w:cstheme="minorBidi"/>
          <w:sz w:val="24"/>
          <w:szCs w:val="24"/>
        </w:rPr>
        <w:t xml:space="preserve"> and individual plans for students with additional needs</w:t>
      </w:r>
    </w:p>
    <w:bookmarkEnd w:id="2"/>
    <w:bookmarkEnd w:id="3"/>
    <w:p w14:paraId="77A9777F" w14:textId="77777777" w:rsidR="003250B0" w:rsidRPr="00DF3D2F" w:rsidRDefault="003250B0" w:rsidP="6ED6BF86">
      <w:pPr>
        <w:pStyle w:val="ListParagraph"/>
        <w:numPr>
          <w:ilvl w:val="0"/>
          <w:numId w:val="1"/>
        </w:numPr>
        <w:rPr>
          <w:rFonts w:asciiTheme="minorHAnsi" w:eastAsia="Times New Roman" w:hAnsiTheme="minorHAnsi" w:cstheme="minorBidi"/>
          <w:sz w:val="24"/>
          <w:szCs w:val="24"/>
        </w:rPr>
      </w:pPr>
      <w:r w:rsidRPr="6ED6BF86">
        <w:rPr>
          <w:rFonts w:asciiTheme="minorHAnsi" w:eastAsia="Times New Roman" w:hAnsiTheme="minorHAnsi" w:cstheme="minorBidi"/>
          <w:sz w:val="24"/>
          <w:szCs w:val="24"/>
        </w:rPr>
        <w:t xml:space="preserve">To support the </w:t>
      </w:r>
      <w:r w:rsidR="00B90C5E" w:rsidRPr="6ED6BF86">
        <w:rPr>
          <w:rFonts w:asciiTheme="minorHAnsi" w:eastAsia="Times New Roman" w:hAnsiTheme="minorHAnsi" w:cstheme="minorBidi"/>
          <w:sz w:val="24"/>
          <w:szCs w:val="24"/>
        </w:rPr>
        <w:t xml:space="preserve">Assistant Principal (Inclusion) </w:t>
      </w:r>
      <w:r w:rsidRPr="6ED6BF86">
        <w:rPr>
          <w:rFonts w:asciiTheme="minorHAnsi" w:eastAsia="Times New Roman" w:hAnsiTheme="minorHAnsi" w:cstheme="minorBidi"/>
          <w:sz w:val="24"/>
          <w:szCs w:val="24"/>
        </w:rPr>
        <w:t>with the self-improv</w:t>
      </w:r>
      <w:r w:rsidRPr="6ED6BF86">
        <w:rPr>
          <w:rFonts w:asciiTheme="minorHAnsi" w:eastAsiaTheme="minorEastAsia" w:hAnsiTheme="minorHAnsi" w:cstheme="minorBidi"/>
          <w:sz w:val="24"/>
          <w:szCs w:val="24"/>
        </w:rPr>
        <w:t>ement cycle to continually raise the standard of provision engaging with:</w:t>
      </w:r>
    </w:p>
    <w:p w14:paraId="3B5A35A1" w14:textId="77777777" w:rsidR="003250B0" w:rsidRPr="00DF3D2F" w:rsidRDefault="003250B0" w:rsidP="003250B0">
      <w:pPr>
        <w:numPr>
          <w:ilvl w:val="1"/>
          <w:numId w:val="1"/>
        </w:numPr>
        <w:spacing w:beforeLines="50" w:before="120" w:afterLines="50" w:after="120"/>
        <w:jc w:val="left"/>
        <w:rPr>
          <w:rFonts w:asciiTheme="minorHAnsi" w:hAnsiTheme="minorHAnsi" w:cstheme="minorHAnsi"/>
          <w:szCs w:val="24"/>
        </w:rPr>
      </w:pPr>
      <w:r w:rsidRPr="00DF3D2F">
        <w:rPr>
          <w:rFonts w:asciiTheme="minorHAnsi" w:hAnsiTheme="minorHAnsi" w:cstheme="minorHAnsi"/>
          <w:szCs w:val="24"/>
        </w:rPr>
        <w:t>self-evaluation</w:t>
      </w:r>
    </w:p>
    <w:p w14:paraId="0EC829F3" w14:textId="77777777" w:rsidR="003250B0" w:rsidRPr="00DF3D2F" w:rsidRDefault="003250B0" w:rsidP="003250B0">
      <w:pPr>
        <w:numPr>
          <w:ilvl w:val="1"/>
          <w:numId w:val="1"/>
        </w:numPr>
        <w:spacing w:beforeLines="50" w:before="120" w:afterLines="50" w:after="120"/>
        <w:jc w:val="left"/>
        <w:rPr>
          <w:rFonts w:asciiTheme="minorHAnsi" w:hAnsiTheme="minorHAnsi" w:cstheme="minorHAnsi"/>
          <w:szCs w:val="24"/>
        </w:rPr>
      </w:pPr>
      <w:r w:rsidRPr="00DF3D2F">
        <w:rPr>
          <w:rFonts w:asciiTheme="minorHAnsi" w:hAnsiTheme="minorHAnsi" w:cstheme="minorHAnsi"/>
          <w:szCs w:val="24"/>
        </w:rPr>
        <w:t>faculty development planning</w:t>
      </w:r>
    </w:p>
    <w:p w14:paraId="2FFDF531" w14:textId="77777777" w:rsidR="003250B0" w:rsidRPr="00DF3D2F" w:rsidRDefault="003250B0" w:rsidP="003250B0">
      <w:pPr>
        <w:numPr>
          <w:ilvl w:val="1"/>
          <w:numId w:val="1"/>
        </w:numPr>
        <w:spacing w:beforeLines="50" w:before="120" w:afterLines="50" w:after="120"/>
        <w:jc w:val="left"/>
        <w:rPr>
          <w:rFonts w:asciiTheme="minorHAnsi" w:hAnsiTheme="minorHAnsi" w:cstheme="minorHAnsi"/>
          <w:szCs w:val="24"/>
        </w:rPr>
      </w:pPr>
      <w:r w:rsidRPr="00DF3D2F">
        <w:rPr>
          <w:rFonts w:asciiTheme="minorHAnsi" w:hAnsiTheme="minorHAnsi" w:cstheme="minorHAnsi"/>
          <w:szCs w:val="24"/>
        </w:rPr>
        <w:t>quality assurance activities</w:t>
      </w:r>
    </w:p>
    <w:p w14:paraId="3CB42F32" w14:textId="77777777" w:rsidR="003250B0" w:rsidRPr="00DF3D2F" w:rsidRDefault="003250B0" w:rsidP="003250B0">
      <w:pPr>
        <w:numPr>
          <w:ilvl w:val="1"/>
          <w:numId w:val="1"/>
        </w:numPr>
        <w:spacing w:beforeLines="50" w:before="120" w:afterLines="50" w:after="120"/>
        <w:jc w:val="left"/>
        <w:rPr>
          <w:rFonts w:asciiTheme="minorHAnsi" w:hAnsiTheme="minorHAnsi" w:cstheme="minorHAnsi"/>
          <w:szCs w:val="24"/>
        </w:rPr>
      </w:pPr>
      <w:r w:rsidRPr="00DF3D2F">
        <w:rPr>
          <w:rFonts w:asciiTheme="minorHAnsi" w:hAnsiTheme="minorHAnsi" w:cstheme="minorHAnsi"/>
          <w:szCs w:val="24"/>
        </w:rPr>
        <w:t>CPD</w:t>
      </w:r>
    </w:p>
    <w:p w14:paraId="67835532" w14:textId="77777777" w:rsidR="003250B0" w:rsidRPr="00DF3D2F" w:rsidRDefault="003250B0" w:rsidP="003250B0">
      <w:pPr>
        <w:numPr>
          <w:ilvl w:val="1"/>
          <w:numId w:val="1"/>
        </w:numPr>
        <w:spacing w:beforeLines="50" w:before="120" w:afterLines="50" w:after="120"/>
        <w:jc w:val="left"/>
        <w:rPr>
          <w:rFonts w:asciiTheme="minorHAnsi" w:hAnsiTheme="minorHAnsi" w:cstheme="minorHAnsi"/>
          <w:szCs w:val="24"/>
        </w:rPr>
      </w:pPr>
      <w:r w:rsidRPr="00DF3D2F">
        <w:rPr>
          <w:rFonts w:asciiTheme="minorHAnsi" w:hAnsiTheme="minorHAnsi" w:cstheme="minorHAnsi"/>
          <w:szCs w:val="24"/>
        </w:rPr>
        <w:t>school improvement partner</w:t>
      </w:r>
    </w:p>
    <w:p w14:paraId="34685CAC" w14:textId="77777777" w:rsidR="003250B0" w:rsidRPr="00DF3D2F" w:rsidRDefault="003250B0" w:rsidP="003250B0">
      <w:pPr>
        <w:numPr>
          <w:ilvl w:val="1"/>
          <w:numId w:val="1"/>
        </w:numPr>
        <w:spacing w:beforeLines="50" w:before="120" w:afterLines="50" w:after="120"/>
        <w:jc w:val="left"/>
        <w:rPr>
          <w:rFonts w:asciiTheme="minorHAnsi" w:hAnsiTheme="minorHAnsi" w:cstheme="minorHAnsi"/>
          <w:szCs w:val="24"/>
        </w:rPr>
      </w:pPr>
      <w:r w:rsidRPr="00DF3D2F">
        <w:rPr>
          <w:rFonts w:asciiTheme="minorHAnsi" w:hAnsiTheme="minorHAnsi" w:cstheme="minorHAnsi"/>
          <w:szCs w:val="24"/>
        </w:rPr>
        <w:t>governors and other external stakeholders.</w:t>
      </w:r>
    </w:p>
    <w:p w14:paraId="056AEF9E" w14:textId="77777777" w:rsidR="00616799" w:rsidRPr="006F7BEB" w:rsidRDefault="00616799" w:rsidP="006F7BEB">
      <w:pPr>
        <w:pStyle w:val="ListParagraph"/>
        <w:numPr>
          <w:ilvl w:val="0"/>
          <w:numId w:val="1"/>
        </w:numPr>
        <w:rPr>
          <w:rFonts w:asciiTheme="minorHAnsi" w:eastAsia="Times New Roman" w:hAnsiTheme="minorHAnsi" w:cstheme="minorHAnsi"/>
          <w:sz w:val="24"/>
          <w:szCs w:val="24"/>
        </w:rPr>
      </w:pPr>
      <w:r w:rsidRPr="6ED6BF86">
        <w:rPr>
          <w:rFonts w:asciiTheme="minorHAnsi" w:eastAsia="Times New Roman" w:hAnsiTheme="minorHAnsi" w:cstheme="minorBidi"/>
          <w:sz w:val="24"/>
          <w:szCs w:val="24"/>
        </w:rPr>
        <w:t>Fulfilling wider professional responsibilities</w:t>
      </w:r>
    </w:p>
    <w:bookmarkEnd w:id="1"/>
    <w:p w14:paraId="0987DE7A" w14:textId="65224CFB" w:rsidR="006F7BEB" w:rsidRDefault="00616799" w:rsidP="6ED6BF86">
      <w:pPr>
        <w:pStyle w:val="ListParagraph"/>
        <w:numPr>
          <w:ilvl w:val="0"/>
          <w:numId w:val="1"/>
        </w:numPr>
        <w:spacing w:after="160" w:line="259" w:lineRule="auto"/>
        <w:rPr>
          <w:rFonts w:asciiTheme="minorHAnsi" w:eastAsia="Times New Roman" w:hAnsiTheme="minorHAnsi" w:cstheme="minorBidi"/>
          <w:sz w:val="24"/>
          <w:szCs w:val="24"/>
          <w:lang w:eastAsia="en-GB"/>
        </w:rPr>
      </w:pPr>
      <w:r w:rsidRPr="6ED6BF86">
        <w:rPr>
          <w:rFonts w:asciiTheme="minorHAnsi" w:eastAsia="Times New Roman" w:hAnsiTheme="minorHAnsi" w:cstheme="minorBidi"/>
          <w:sz w:val="24"/>
          <w:szCs w:val="24"/>
        </w:rPr>
        <w:t>Maintaining a high level of professional conduct</w:t>
      </w:r>
    </w:p>
    <w:p w14:paraId="3C6E92BC" w14:textId="77777777" w:rsidR="00B01F34" w:rsidRPr="000B7675" w:rsidRDefault="00B01F34" w:rsidP="00B01F34">
      <w:pPr>
        <w:autoSpaceDE w:val="0"/>
        <w:autoSpaceDN w:val="0"/>
        <w:adjustRightInd w:val="0"/>
        <w:jc w:val="left"/>
        <w:rPr>
          <w:rFonts w:ascii="Arial" w:eastAsia="Calibri" w:hAnsi="Arial" w:cs="Arial"/>
          <w:b/>
          <w:color w:val="000000"/>
          <w:szCs w:val="24"/>
          <w:lang w:eastAsia="en-GB"/>
        </w:rPr>
      </w:pPr>
      <w:r w:rsidRPr="000B7675">
        <w:rPr>
          <w:rFonts w:ascii="Arial" w:eastAsia="Calibri" w:hAnsi="Arial" w:cs="Arial"/>
          <w:b/>
          <w:color w:val="000000"/>
          <w:szCs w:val="24"/>
          <w:lang w:eastAsia="en-GB"/>
        </w:rPr>
        <w:t>Responsible to:</w:t>
      </w:r>
    </w:p>
    <w:p w14:paraId="79001AC6" w14:textId="77777777" w:rsidR="006F7BEB" w:rsidRDefault="006F7BEB" w:rsidP="00E941A7">
      <w:pPr>
        <w:spacing w:beforeLines="80" w:before="192" w:afterLines="80" w:after="192"/>
        <w:rPr>
          <w:rFonts w:ascii="Arial" w:eastAsia="Calibri" w:hAnsi="Arial" w:cs="Arial"/>
          <w:color w:val="000000"/>
          <w:szCs w:val="24"/>
          <w:lang w:eastAsia="en-GB"/>
        </w:rPr>
      </w:pPr>
      <w:r w:rsidRPr="006F7BEB">
        <w:rPr>
          <w:rFonts w:ascii="Arial" w:eastAsia="Calibri" w:hAnsi="Arial" w:cs="Arial"/>
          <w:color w:val="000000"/>
          <w:szCs w:val="24"/>
          <w:lang w:eastAsia="en-GB"/>
        </w:rPr>
        <w:t>Assistant Principal (Inclusion)</w:t>
      </w:r>
    </w:p>
    <w:p w14:paraId="14100E07" w14:textId="77777777" w:rsidR="00B01F34" w:rsidRPr="000B7675" w:rsidRDefault="00B01F34" w:rsidP="00E941A7">
      <w:pPr>
        <w:spacing w:beforeLines="80" w:before="192" w:afterLines="80" w:after="192"/>
        <w:rPr>
          <w:rFonts w:ascii="Arial" w:hAnsi="Arial" w:cs="Arial"/>
          <w:b/>
        </w:rPr>
      </w:pPr>
      <w:r w:rsidRPr="000B7675">
        <w:rPr>
          <w:rFonts w:ascii="Arial" w:hAnsi="Arial" w:cs="Arial"/>
          <w:b/>
        </w:rPr>
        <w:t>Renumeration:</w:t>
      </w:r>
    </w:p>
    <w:p w14:paraId="4E6535D9" w14:textId="26CE0E51" w:rsidR="00616799" w:rsidRDefault="00E941A7" w:rsidP="6ED6BF86">
      <w:pPr>
        <w:spacing w:beforeLines="80" w:before="192" w:afterLines="80" w:after="192"/>
        <w:rPr>
          <w:rFonts w:ascii="Arial" w:hAnsi="Arial" w:cs="Arial"/>
          <w:lang w:eastAsia="en-GB"/>
        </w:rPr>
      </w:pPr>
      <w:r w:rsidRPr="6ED6BF86">
        <w:rPr>
          <w:rFonts w:ascii="Arial" w:hAnsi="Arial" w:cs="Arial"/>
        </w:rPr>
        <w:t>Salary Point</w:t>
      </w:r>
      <w:r w:rsidR="00B01F34" w:rsidRPr="6ED6BF86">
        <w:rPr>
          <w:rFonts w:ascii="Arial" w:hAnsi="Arial" w:cs="Arial"/>
        </w:rPr>
        <w:t>:</w:t>
      </w:r>
      <w:r w:rsidR="498D8052" w:rsidRPr="6ED6BF86">
        <w:rPr>
          <w:rFonts w:ascii="Arial" w:hAnsi="Arial" w:cs="Arial"/>
        </w:rPr>
        <w:t xml:space="preserve"> L9-13</w:t>
      </w:r>
    </w:p>
    <w:sectPr w:rsidR="00616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B06"/>
    <w:multiLevelType w:val="hybridMultilevel"/>
    <w:tmpl w:val="D9923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DB34CF"/>
    <w:multiLevelType w:val="hybridMultilevel"/>
    <w:tmpl w:val="2E668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4A36DB"/>
    <w:multiLevelType w:val="hybridMultilevel"/>
    <w:tmpl w:val="3F6A4258"/>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D35B18"/>
    <w:multiLevelType w:val="hybridMultilevel"/>
    <w:tmpl w:val="AAD2B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BBA67F4"/>
    <w:multiLevelType w:val="hybridMultilevel"/>
    <w:tmpl w:val="6F72D03A"/>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723E46"/>
    <w:multiLevelType w:val="hybridMultilevel"/>
    <w:tmpl w:val="19F05DE8"/>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152038"/>
    <w:multiLevelType w:val="multilevel"/>
    <w:tmpl w:val="56E4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C6"/>
    <w:rsid w:val="000B7675"/>
    <w:rsid w:val="000F626E"/>
    <w:rsid w:val="0010741F"/>
    <w:rsid w:val="003250B0"/>
    <w:rsid w:val="003772EF"/>
    <w:rsid w:val="00391144"/>
    <w:rsid w:val="0042351F"/>
    <w:rsid w:val="00591C09"/>
    <w:rsid w:val="006052DE"/>
    <w:rsid w:val="00616799"/>
    <w:rsid w:val="00697246"/>
    <w:rsid w:val="006F7BEB"/>
    <w:rsid w:val="009957BD"/>
    <w:rsid w:val="00AC2B4A"/>
    <w:rsid w:val="00B006C6"/>
    <w:rsid w:val="00B01F34"/>
    <w:rsid w:val="00B90C5E"/>
    <w:rsid w:val="00D6373E"/>
    <w:rsid w:val="00DC5E46"/>
    <w:rsid w:val="00DF3D2F"/>
    <w:rsid w:val="00E72CC3"/>
    <w:rsid w:val="00E941A7"/>
    <w:rsid w:val="0BBA2B82"/>
    <w:rsid w:val="1A5796A9"/>
    <w:rsid w:val="1ED11760"/>
    <w:rsid w:val="2AA8D7C7"/>
    <w:rsid w:val="2E435109"/>
    <w:rsid w:val="2E538E83"/>
    <w:rsid w:val="3BE974DB"/>
    <w:rsid w:val="412A0AE0"/>
    <w:rsid w:val="498D8052"/>
    <w:rsid w:val="550A440C"/>
    <w:rsid w:val="56A6146D"/>
    <w:rsid w:val="5C970242"/>
    <w:rsid w:val="5E764535"/>
    <w:rsid w:val="61D79847"/>
    <w:rsid w:val="66C425BD"/>
    <w:rsid w:val="67B2FC2E"/>
    <w:rsid w:val="68F5FE6C"/>
    <w:rsid w:val="6A8DAB80"/>
    <w:rsid w:val="6A91CECD"/>
    <w:rsid w:val="6BDB5EDF"/>
    <w:rsid w:val="6C602D18"/>
    <w:rsid w:val="6ED6BF86"/>
    <w:rsid w:val="7A77A1BF"/>
    <w:rsid w:val="7B0D3520"/>
    <w:rsid w:val="7C478D31"/>
    <w:rsid w:val="7DE35D92"/>
    <w:rsid w:val="7F63A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4769"/>
  <w15:chartTrackingRefBased/>
  <w15:docId w15:val="{92CECA0A-1931-42B9-B6B3-72B9FD5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799"/>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99"/>
    <w:pPr>
      <w:spacing w:after="200" w:line="276" w:lineRule="auto"/>
      <w:ind w:left="720"/>
      <w:contextualSpacing/>
      <w:jc w:val="left"/>
    </w:pPr>
    <w:rPr>
      <w:rFonts w:ascii="Calibri" w:eastAsia="Calibri" w:hAnsi="Calibri"/>
      <w:sz w:val="22"/>
      <w:szCs w:val="22"/>
    </w:rPr>
  </w:style>
  <w:style w:type="paragraph" w:customStyle="1" w:styleId="Default">
    <w:name w:val="Default"/>
    <w:rsid w:val="00616799"/>
    <w:pPr>
      <w:autoSpaceDE w:val="0"/>
      <w:autoSpaceDN w:val="0"/>
      <w:adjustRightInd w:val="0"/>
      <w:spacing w:after="0" w:line="240" w:lineRule="auto"/>
    </w:pPr>
    <w:rPr>
      <w:rFonts w:ascii="Calibri" w:eastAsia="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2189">
      <w:bodyDiv w:val="1"/>
      <w:marLeft w:val="0"/>
      <w:marRight w:val="0"/>
      <w:marTop w:val="0"/>
      <w:marBottom w:val="0"/>
      <w:divBdr>
        <w:top w:val="none" w:sz="0" w:space="0" w:color="auto"/>
        <w:left w:val="none" w:sz="0" w:space="0" w:color="auto"/>
        <w:bottom w:val="none" w:sz="0" w:space="0" w:color="auto"/>
        <w:right w:val="none" w:sz="0" w:space="0" w:color="auto"/>
      </w:divBdr>
    </w:div>
    <w:div w:id="1167670140">
      <w:bodyDiv w:val="1"/>
      <w:marLeft w:val="0"/>
      <w:marRight w:val="0"/>
      <w:marTop w:val="0"/>
      <w:marBottom w:val="0"/>
      <w:divBdr>
        <w:top w:val="none" w:sz="0" w:space="0" w:color="auto"/>
        <w:left w:val="none" w:sz="0" w:space="0" w:color="auto"/>
        <w:bottom w:val="none" w:sz="0" w:space="0" w:color="auto"/>
        <w:right w:val="none" w:sz="0" w:space="0" w:color="auto"/>
      </w:divBdr>
    </w:div>
    <w:div w:id="1260454181">
      <w:bodyDiv w:val="1"/>
      <w:marLeft w:val="0"/>
      <w:marRight w:val="0"/>
      <w:marTop w:val="0"/>
      <w:marBottom w:val="0"/>
      <w:divBdr>
        <w:top w:val="none" w:sz="0" w:space="0" w:color="auto"/>
        <w:left w:val="none" w:sz="0" w:space="0" w:color="auto"/>
        <w:bottom w:val="none" w:sz="0" w:space="0" w:color="auto"/>
        <w:right w:val="none" w:sz="0" w:space="0" w:color="auto"/>
      </w:divBdr>
    </w:div>
    <w:div w:id="1317801261">
      <w:bodyDiv w:val="1"/>
      <w:marLeft w:val="0"/>
      <w:marRight w:val="0"/>
      <w:marTop w:val="0"/>
      <w:marBottom w:val="0"/>
      <w:divBdr>
        <w:top w:val="none" w:sz="0" w:space="0" w:color="auto"/>
        <w:left w:val="none" w:sz="0" w:space="0" w:color="auto"/>
        <w:bottom w:val="none" w:sz="0" w:space="0" w:color="auto"/>
        <w:right w:val="none" w:sz="0" w:space="0" w:color="auto"/>
      </w:divBdr>
    </w:div>
    <w:div w:id="1828323596">
      <w:bodyDiv w:val="1"/>
      <w:marLeft w:val="0"/>
      <w:marRight w:val="0"/>
      <w:marTop w:val="0"/>
      <w:marBottom w:val="0"/>
      <w:divBdr>
        <w:top w:val="none" w:sz="0" w:space="0" w:color="auto"/>
        <w:left w:val="none" w:sz="0" w:space="0" w:color="auto"/>
        <w:bottom w:val="none" w:sz="0" w:space="0" w:color="auto"/>
        <w:right w:val="none" w:sz="0" w:space="0" w:color="auto"/>
      </w:divBdr>
    </w:div>
    <w:div w:id="1857881862">
      <w:bodyDiv w:val="1"/>
      <w:marLeft w:val="0"/>
      <w:marRight w:val="0"/>
      <w:marTop w:val="0"/>
      <w:marBottom w:val="0"/>
      <w:divBdr>
        <w:top w:val="none" w:sz="0" w:space="0" w:color="auto"/>
        <w:left w:val="none" w:sz="0" w:space="0" w:color="auto"/>
        <w:bottom w:val="none" w:sz="0" w:space="0" w:color="auto"/>
        <w:right w:val="none" w:sz="0" w:space="0" w:color="auto"/>
      </w:divBdr>
    </w:div>
    <w:div w:id="21034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70CD23095B540896D12B3BC8EA4EA" ma:contentTypeVersion="13" ma:contentTypeDescription="Create a new document." ma:contentTypeScope="" ma:versionID="88d03aff5ab40b0bdb804ef716a9613f">
  <xsd:schema xmlns:xsd="http://www.w3.org/2001/XMLSchema" xmlns:xs="http://www.w3.org/2001/XMLSchema" xmlns:p="http://schemas.microsoft.com/office/2006/metadata/properties" xmlns:ns3="9b1a7064-3047-4c01-9aa6-0c27fbf6ef4d" xmlns:ns4="0eee2318-2a49-4485-89e7-ac509f243589" targetNamespace="http://schemas.microsoft.com/office/2006/metadata/properties" ma:root="true" ma:fieldsID="05422761a14e251fde110799ea7d2f53" ns3:_="" ns4:_="">
    <xsd:import namespace="9b1a7064-3047-4c01-9aa6-0c27fbf6ef4d"/>
    <xsd:import namespace="0eee2318-2a49-4485-89e7-ac509f2435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a7064-3047-4c01-9aa6-0c27fbf6e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ee2318-2a49-4485-89e7-ac509f2435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B8C94-31F2-4325-B10B-15F4757F7356}">
  <ds:schemaRefs>
    <ds:schemaRef ds:uri="0eee2318-2a49-4485-89e7-ac509f243589"/>
    <ds:schemaRef ds:uri="http://purl.org/dc/elements/1.1/"/>
    <ds:schemaRef ds:uri="http://schemas.microsoft.com/office/infopath/2007/PartnerControls"/>
    <ds:schemaRef ds:uri="9b1a7064-3047-4c01-9aa6-0c27fbf6ef4d"/>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dcmitype/"/>
  </ds:schemaRefs>
</ds:datastoreItem>
</file>

<file path=customXml/itemProps2.xml><?xml version="1.0" encoding="utf-8"?>
<ds:datastoreItem xmlns:ds="http://schemas.openxmlformats.org/officeDocument/2006/customXml" ds:itemID="{3F2BF8B4-F074-4767-A2E9-281F8EA63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a7064-3047-4c01-9aa6-0c27fbf6ef4d"/>
    <ds:schemaRef ds:uri="0eee2318-2a49-4485-89e7-ac509f243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BDABD-30E9-4E7E-A2B3-D5B23303D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4</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Forber</dc:creator>
  <cp:keywords/>
  <dc:description/>
  <cp:lastModifiedBy>Stuart Evans</cp:lastModifiedBy>
  <cp:revision>2</cp:revision>
  <dcterms:created xsi:type="dcterms:W3CDTF">2024-03-28T13:03:00Z</dcterms:created>
  <dcterms:modified xsi:type="dcterms:W3CDTF">2024-03-28T13:03:00Z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0x01010007370CD23095B540896D12B3BC8EA4EA</vt:lpwstr>
  </property>
</Properties>
</file>